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CC" w:rsidRDefault="009E67CC" w:rsidP="009E67CC">
      <w:pPr>
        <w:autoSpaceDE w:val="0"/>
        <w:autoSpaceDN w:val="0"/>
        <w:adjustRightInd w:val="0"/>
        <w:jc w:val="right"/>
        <w:rPr>
          <w:rFonts w:ascii="Arial" w:hAnsi="Arial" w:cs="Arial"/>
          <w:b/>
          <w:bCs/>
          <w:sz w:val="20"/>
          <w:szCs w:val="20"/>
          <w:lang w:eastAsia="en-US"/>
        </w:rPr>
      </w:pPr>
      <w:r>
        <w:rPr>
          <w:rFonts w:ascii="Arial" w:hAnsi="Arial" w:cs="Arial"/>
          <w:b/>
          <w:bCs/>
          <w:sz w:val="20"/>
          <w:szCs w:val="20"/>
          <w:lang w:eastAsia="en-US"/>
        </w:rPr>
        <w:t>Dirección General de Inocuidad Agroalimentaria, Acuícola y Pesquera</w:t>
      </w:r>
    </w:p>
    <w:p w:rsidR="009E67CC" w:rsidRDefault="009E67CC" w:rsidP="009E67CC">
      <w:pPr>
        <w:autoSpaceDE w:val="0"/>
        <w:autoSpaceDN w:val="0"/>
        <w:adjustRightInd w:val="0"/>
        <w:jc w:val="right"/>
        <w:rPr>
          <w:rFonts w:ascii="Arial" w:hAnsi="Arial" w:cs="Arial"/>
          <w:b/>
          <w:bCs/>
          <w:sz w:val="20"/>
          <w:szCs w:val="20"/>
          <w:lang w:eastAsia="en-US"/>
        </w:rPr>
      </w:pPr>
      <w:r>
        <w:rPr>
          <w:rFonts w:ascii="Arial" w:hAnsi="Arial" w:cs="Arial"/>
          <w:b/>
          <w:bCs/>
          <w:sz w:val="20"/>
          <w:szCs w:val="20"/>
          <w:lang w:eastAsia="en-US"/>
        </w:rPr>
        <w:t>Dirección de Inocuidad Agroalimentaria, Operación Orgánica y</w:t>
      </w:r>
    </w:p>
    <w:p w:rsidR="009E67CC" w:rsidRDefault="009E67CC" w:rsidP="009E67CC">
      <w:pPr>
        <w:autoSpaceDE w:val="0"/>
        <w:autoSpaceDN w:val="0"/>
        <w:adjustRightInd w:val="0"/>
        <w:jc w:val="right"/>
        <w:rPr>
          <w:rFonts w:ascii="Arial" w:hAnsi="Arial" w:cs="Arial"/>
          <w:b/>
          <w:bCs/>
          <w:sz w:val="20"/>
          <w:szCs w:val="20"/>
          <w:lang w:eastAsia="en-US"/>
        </w:rPr>
      </w:pPr>
      <w:r>
        <w:rPr>
          <w:rFonts w:ascii="Arial" w:hAnsi="Arial" w:cs="Arial"/>
          <w:b/>
          <w:bCs/>
          <w:sz w:val="20"/>
          <w:szCs w:val="20"/>
          <w:lang w:eastAsia="en-US"/>
        </w:rPr>
        <w:t>Plaguicidas de Uso Agrícola</w:t>
      </w:r>
    </w:p>
    <w:p w:rsidR="009E67CC" w:rsidRDefault="009E67CC" w:rsidP="009E67CC">
      <w:pPr>
        <w:jc w:val="right"/>
        <w:rPr>
          <w:rFonts w:ascii="Arial" w:hAnsi="Arial" w:cs="Arial"/>
          <w:sz w:val="20"/>
          <w:szCs w:val="20"/>
          <w:lang w:eastAsia="en-US"/>
        </w:rPr>
      </w:pPr>
      <w:r>
        <w:rPr>
          <w:rFonts w:ascii="Arial" w:hAnsi="Arial" w:cs="Arial"/>
          <w:sz w:val="20"/>
          <w:szCs w:val="20"/>
          <w:lang w:eastAsia="en-US"/>
        </w:rPr>
        <w:t>Subdirección de Certificación y Reconocimiento</w:t>
      </w:r>
    </w:p>
    <w:p w:rsidR="009E67CC" w:rsidRDefault="009E67CC" w:rsidP="009E67CC">
      <w:pPr>
        <w:jc w:val="right"/>
        <w:rPr>
          <w:rFonts w:ascii="Arial" w:hAnsi="Arial" w:cs="Arial"/>
          <w:sz w:val="20"/>
          <w:szCs w:val="20"/>
          <w:lang w:eastAsia="en-US"/>
        </w:rPr>
      </w:pPr>
    </w:p>
    <w:p w:rsidR="00586ABD" w:rsidRDefault="00586ABD" w:rsidP="009E67CC">
      <w:pPr>
        <w:jc w:val="right"/>
        <w:rPr>
          <w:rFonts w:ascii="Arial" w:hAnsi="Arial" w:cs="Arial"/>
          <w:sz w:val="20"/>
          <w:szCs w:val="20"/>
          <w:lang w:eastAsia="en-US"/>
        </w:rPr>
      </w:pPr>
    </w:p>
    <w:p w:rsidR="009E67CC" w:rsidRDefault="009E67CC" w:rsidP="009E67CC">
      <w:pPr>
        <w:jc w:val="right"/>
        <w:rPr>
          <w:rFonts w:ascii="Arial" w:hAnsi="Arial" w:cs="Arial"/>
          <w:sz w:val="20"/>
          <w:szCs w:val="20"/>
          <w:lang w:eastAsia="en-US"/>
        </w:rPr>
      </w:pPr>
    </w:p>
    <w:p w:rsidR="009E67CC" w:rsidRDefault="009E67CC" w:rsidP="009E67CC">
      <w:pPr>
        <w:autoSpaceDE w:val="0"/>
        <w:autoSpaceDN w:val="0"/>
        <w:adjustRightInd w:val="0"/>
        <w:jc w:val="center"/>
      </w:pPr>
      <w:r>
        <w:rPr>
          <w:rFonts w:ascii="Arial" w:hAnsi="Arial" w:cs="Arial"/>
          <w:b/>
          <w:bCs/>
          <w:color w:val="7F7F7F"/>
          <w:lang w:eastAsia="en-US"/>
        </w:rPr>
        <w:t>Procedimiento de Certificación en Sistemas de Reducción de Riesgos de Contaminación en la Producción y Procesamiento Primario de Alimentos de Origen Agrícola</w:t>
      </w:r>
    </w:p>
    <w:p w:rsidR="0039449A" w:rsidRDefault="0039449A" w:rsidP="0039449A"/>
    <w:p w:rsidR="0039449A" w:rsidRDefault="0039449A" w:rsidP="0039449A"/>
    <w:p w:rsidR="009E67CC" w:rsidRDefault="009E67CC" w:rsidP="009E67CC">
      <w:pPr>
        <w:autoSpaceDE w:val="0"/>
        <w:autoSpaceDN w:val="0"/>
        <w:adjustRightInd w:val="0"/>
        <w:jc w:val="both"/>
        <w:rPr>
          <w:rFonts w:ascii="Arial" w:hAnsi="Arial" w:cs="Arial"/>
          <w:color w:val="000000"/>
          <w:lang w:eastAsia="en-US"/>
        </w:rPr>
      </w:pPr>
      <w:r>
        <w:rPr>
          <w:rFonts w:ascii="Arial" w:hAnsi="Arial" w:cs="Arial"/>
          <w:color w:val="000000"/>
          <w:lang w:eastAsia="en-US"/>
        </w:rPr>
        <w:t>1. Los interesados deberán inscribirse en el Programa Voluntario para la implementación del Sistema de Reducción de Riesgos de Contaminación a través de la siguiente página</w:t>
      </w:r>
    </w:p>
    <w:p w:rsidR="009E67CC" w:rsidRDefault="009E67CC" w:rsidP="009E67CC">
      <w:pPr>
        <w:autoSpaceDE w:val="0"/>
        <w:autoSpaceDN w:val="0"/>
        <w:adjustRightInd w:val="0"/>
        <w:jc w:val="both"/>
        <w:rPr>
          <w:rFonts w:ascii="Arial" w:hAnsi="Arial" w:cs="Arial"/>
          <w:color w:val="0000FF"/>
          <w:lang w:eastAsia="en-US"/>
        </w:rPr>
      </w:pPr>
      <w:hyperlink r:id="rId7" w:history="1">
        <w:r w:rsidRPr="00253E29">
          <w:rPr>
            <w:rStyle w:val="Hipervnculo"/>
            <w:rFonts w:ascii="Arial" w:hAnsi="Arial" w:cs="Arial"/>
            <w:lang w:eastAsia="en-US"/>
          </w:rPr>
          <w:t>http://sistemas2.senasica.gob.mx/hortalizas/</w:t>
        </w:r>
      </w:hyperlink>
    </w:p>
    <w:p w:rsidR="009E67CC" w:rsidRDefault="009E67CC" w:rsidP="009E67CC">
      <w:pPr>
        <w:autoSpaceDE w:val="0"/>
        <w:autoSpaceDN w:val="0"/>
        <w:adjustRightInd w:val="0"/>
        <w:jc w:val="both"/>
        <w:rPr>
          <w:rFonts w:ascii="Arial" w:hAnsi="Arial" w:cs="Arial"/>
          <w:color w:val="0000FF"/>
          <w:lang w:eastAsia="en-US"/>
        </w:rPr>
      </w:pPr>
    </w:p>
    <w:p w:rsidR="009E67CC" w:rsidRDefault="009E67CC" w:rsidP="009E67CC">
      <w:pPr>
        <w:autoSpaceDE w:val="0"/>
        <w:autoSpaceDN w:val="0"/>
        <w:adjustRightInd w:val="0"/>
        <w:jc w:val="both"/>
        <w:rPr>
          <w:rFonts w:ascii="Arial" w:hAnsi="Arial" w:cs="Arial"/>
          <w:color w:val="000000"/>
          <w:lang w:eastAsia="en-US"/>
        </w:rPr>
      </w:pPr>
      <w:r>
        <w:rPr>
          <w:rFonts w:ascii="Arial" w:hAnsi="Arial" w:cs="Arial"/>
          <w:color w:val="000000"/>
          <w:lang w:eastAsia="en-US"/>
        </w:rPr>
        <w:t>2. El interesado debe enviar una solicitud de procedencia a la Dirección General de Inocuidad Agroalimentaria, Acuícola y Pesquera (DGIAAP), para realizar la verificación de cumplimiento (Formato de solicitud de Auditoría SRRC).</w:t>
      </w:r>
    </w:p>
    <w:p w:rsidR="009E67CC" w:rsidRDefault="009E67CC" w:rsidP="009E67CC">
      <w:pPr>
        <w:autoSpaceDE w:val="0"/>
        <w:autoSpaceDN w:val="0"/>
        <w:adjustRightInd w:val="0"/>
        <w:jc w:val="both"/>
        <w:rPr>
          <w:rFonts w:ascii="Arial" w:hAnsi="Arial" w:cs="Arial"/>
          <w:color w:val="000000"/>
          <w:lang w:eastAsia="en-US"/>
        </w:rPr>
      </w:pPr>
    </w:p>
    <w:p w:rsidR="009E67CC" w:rsidRDefault="009E67CC" w:rsidP="009E67CC">
      <w:pPr>
        <w:autoSpaceDE w:val="0"/>
        <w:autoSpaceDN w:val="0"/>
        <w:adjustRightInd w:val="0"/>
        <w:jc w:val="both"/>
        <w:rPr>
          <w:rFonts w:ascii="Arial" w:hAnsi="Arial" w:cs="Arial"/>
          <w:color w:val="000000"/>
          <w:lang w:eastAsia="en-US"/>
        </w:rPr>
      </w:pPr>
      <w:r>
        <w:rPr>
          <w:rFonts w:ascii="Arial" w:hAnsi="Arial" w:cs="Arial"/>
          <w:color w:val="000000"/>
          <w:lang w:eastAsia="en-US"/>
        </w:rPr>
        <w:t>MVZ Hugo Fragoso Sánchez</w:t>
      </w:r>
    </w:p>
    <w:p w:rsidR="009E67CC" w:rsidRDefault="009E67CC" w:rsidP="009E67CC">
      <w:pPr>
        <w:autoSpaceDE w:val="0"/>
        <w:autoSpaceDN w:val="0"/>
        <w:adjustRightInd w:val="0"/>
        <w:jc w:val="both"/>
        <w:rPr>
          <w:rFonts w:ascii="Arial" w:hAnsi="Arial" w:cs="Arial"/>
          <w:color w:val="000000"/>
          <w:lang w:eastAsia="en-US"/>
        </w:rPr>
      </w:pPr>
      <w:r>
        <w:rPr>
          <w:rFonts w:ascii="Arial" w:hAnsi="Arial" w:cs="Arial"/>
          <w:color w:val="000000"/>
          <w:lang w:eastAsia="en-US"/>
        </w:rPr>
        <w:t>Director General de Inocuidad Agroalimentaria, Acuícola y Pesquera</w:t>
      </w:r>
    </w:p>
    <w:p w:rsidR="009E67CC" w:rsidRDefault="009E67CC" w:rsidP="009E67CC">
      <w:pPr>
        <w:autoSpaceDE w:val="0"/>
        <w:autoSpaceDN w:val="0"/>
        <w:adjustRightInd w:val="0"/>
        <w:jc w:val="both"/>
        <w:rPr>
          <w:rFonts w:ascii="Arial" w:hAnsi="Arial" w:cs="Arial"/>
          <w:color w:val="000000"/>
          <w:lang w:eastAsia="en-US"/>
        </w:rPr>
      </w:pPr>
      <w:r>
        <w:rPr>
          <w:rFonts w:ascii="Arial" w:hAnsi="Arial" w:cs="Arial"/>
          <w:color w:val="000000"/>
          <w:lang w:eastAsia="en-US"/>
        </w:rPr>
        <w:t>Guillermo Pérez Valenzuela No. 127,</w:t>
      </w:r>
    </w:p>
    <w:p w:rsidR="009E67CC" w:rsidRDefault="009E67CC" w:rsidP="009E67CC">
      <w:pPr>
        <w:autoSpaceDE w:val="0"/>
        <w:autoSpaceDN w:val="0"/>
        <w:adjustRightInd w:val="0"/>
        <w:jc w:val="both"/>
        <w:rPr>
          <w:rFonts w:ascii="Arial" w:hAnsi="Arial" w:cs="Arial"/>
          <w:color w:val="000000"/>
          <w:lang w:eastAsia="en-US"/>
        </w:rPr>
      </w:pPr>
      <w:r>
        <w:rPr>
          <w:rFonts w:ascii="Arial" w:hAnsi="Arial" w:cs="Arial"/>
          <w:color w:val="000000"/>
          <w:lang w:eastAsia="en-US"/>
        </w:rPr>
        <w:t>Col. Del Carmen, Del. Coyoacán,</w:t>
      </w:r>
    </w:p>
    <w:p w:rsidR="009E67CC" w:rsidRDefault="009E67CC" w:rsidP="009E67CC">
      <w:pPr>
        <w:autoSpaceDE w:val="0"/>
        <w:autoSpaceDN w:val="0"/>
        <w:adjustRightInd w:val="0"/>
        <w:jc w:val="both"/>
        <w:rPr>
          <w:rFonts w:ascii="Arial" w:hAnsi="Arial" w:cs="Arial"/>
          <w:color w:val="000000"/>
          <w:lang w:eastAsia="en-US"/>
        </w:rPr>
      </w:pPr>
      <w:r>
        <w:rPr>
          <w:rFonts w:ascii="Arial" w:hAnsi="Arial" w:cs="Arial"/>
          <w:color w:val="000000"/>
          <w:lang w:eastAsia="en-US"/>
        </w:rPr>
        <w:t>04100, México, Distrito Federal</w:t>
      </w:r>
    </w:p>
    <w:p w:rsidR="009E67CC" w:rsidRDefault="009E67CC" w:rsidP="009E67CC">
      <w:pPr>
        <w:autoSpaceDE w:val="0"/>
        <w:autoSpaceDN w:val="0"/>
        <w:adjustRightInd w:val="0"/>
        <w:jc w:val="both"/>
        <w:rPr>
          <w:rFonts w:ascii="Arial" w:hAnsi="Arial" w:cs="Arial"/>
          <w:color w:val="000000"/>
          <w:lang w:eastAsia="en-US"/>
        </w:rPr>
      </w:pPr>
    </w:p>
    <w:p w:rsidR="009E67CC" w:rsidRDefault="009E67CC" w:rsidP="009E67CC">
      <w:pPr>
        <w:autoSpaceDE w:val="0"/>
        <w:autoSpaceDN w:val="0"/>
        <w:adjustRightInd w:val="0"/>
        <w:jc w:val="both"/>
        <w:rPr>
          <w:rFonts w:ascii="Arial" w:hAnsi="Arial" w:cs="Arial"/>
          <w:color w:val="000000"/>
          <w:lang w:eastAsia="en-US"/>
        </w:rPr>
      </w:pPr>
      <w:r>
        <w:rPr>
          <w:rFonts w:ascii="Arial" w:hAnsi="Arial" w:cs="Arial"/>
          <w:color w:val="000000"/>
          <w:lang w:eastAsia="en-US"/>
        </w:rPr>
        <w:t>3. Una vez que la DGIAAP responde procedente como procedente la solicitud, el tercero especialista autorizado y elegido por la empresa (Directorio de Terceros autorizados con clave vigente) realiza la verificación en un plazo no mayor a 15 días hábiles a partir de la notificación de procedencia; quien envía a la DGIAAP el dictamen de verificación.</w:t>
      </w:r>
    </w:p>
    <w:p w:rsidR="009E67CC" w:rsidRDefault="009E67CC" w:rsidP="009E67CC">
      <w:pPr>
        <w:autoSpaceDE w:val="0"/>
        <w:autoSpaceDN w:val="0"/>
        <w:adjustRightInd w:val="0"/>
        <w:jc w:val="both"/>
        <w:rPr>
          <w:rFonts w:ascii="Arial" w:hAnsi="Arial" w:cs="Arial"/>
          <w:color w:val="000000"/>
          <w:lang w:eastAsia="en-US"/>
        </w:rPr>
      </w:pPr>
    </w:p>
    <w:p w:rsidR="009E67CC" w:rsidRDefault="009E67CC" w:rsidP="009E67CC">
      <w:pPr>
        <w:autoSpaceDE w:val="0"/>
        <w:autoSpaceDN w:val="0"/>
        <w:adjustRightInd w:val="0"/>
        <w:jc w:val="both"/>
        <w:rPr>
          <w:rFonts w:ascii="Arial" w:hAnsi="Arial" w:cs="Arial"/>
          <w:color w:val="000000"/>
          <w:lang w:eastAsia="en-US"/>
        </w:rPr>
      </w:pPr>
      <w:r>
        <w:rPr>
          <w:rFonts w:ascii="Arial" w:hAnsi="Arial" w:cs="Arial"/>
          <w:color w:val="000000"/>
          <w:lang w:eastAsia="en-US"/>
        </w:rPr>
        <w:t>4. Con la información recabada por el Tercero autorizado, en el dictamen de verificación, la DGIAAP en un término de 10 días hábiles, se genera un dictamen de certificación otorgando el Reconocimiento correspondiente o respondiendo al interesado informándole que cuenta con un plazo de 45 días hábiles para solventar las observaciones que haya realizado el Tercero Autorizado, caso contrario, la solicitud será desechada y se deberá iniciar el procedimiento de nueva cuenta.</w:t>
      </w:r>
    </w:p>
    <w:p w:rsidR="009E67CC" w:rsidRDefault="009E67CC" w:rsidP="009E67CC">
      <w:pPr>
        <w:autoSpaceDE w:val="0"/>
        <w:autoSpaceDN w:val="0"/>
        <w:adjustRightInd w:val="0"/>
        <w:jc w:val="both"/>
        <w:rPr>
          <w:rFonts w:ascii="Arial" w:hAnsi="Arial" w:cs="Arial"/>
          <w:color w:val="000000"/>
          <w:lang w:eastAsia="en-US"/>
        </w:rPr>
      </w:pPr>
    </w:p>
    <w:p w:rsidR="009E67CC" w:rsidRDefault="009E67CC" w:rsidP="009E67CC">
      <w:pPr>
        <w:autoSpaceDE w:val="0"/>
        <w:autoSpaceDN w:val="0"/>
        <w:adjustRightInd w:val="0"/>
        <w:jc w:val="both"/>
        <w:rPr>
          <w:rFonts w:ascii="Arial" w:hAnsi="Arial" w:cs="Arial"/>
          <w:color w:val="000000"/>
          <w:lang w:eastAsia="en-US"/>
        </w:rPr>
      </w:pPr>
      <w:r>
        <w:rPr>
          <w:rFonts w:ascii="Arial" w:hAnsi="Arial" w:cs="Arial"/>
          <w:color w:val="000000"/>
          <w:lang w:eastAsia="en-US"/>
        </w:rPr>
        <w:t>5. El interesado realiza las acciones correctivas correspondientes y envía a la DGIAAP evidencia de su cumplimiento, adjuntando una solicitud de evaluación (Formato de solicitud de revisión de Acciones Correctivas), la DGIAAP evalúa información recibida y de ser el caso, emite un Reconocimiento o desecha las solicitudes que no solventen cabalmente los incumplimientos.</w:t>
      </w:r>
    </w:p>
    <w:p w:rsidR="009E67CC" w:rsidRDefault="009E67CC" w:rsidP="009E67CC">
      <w:pPr>
        <w:autoSpaceDE w:val="0"/>
        <w:autoSpaceDN w:val="0"/>
        <w:adjustRightInd w:val="0"/>
        <w:jc w:val="both"/>
        <w:rPr>
          <w:rFonts w:ascii="Arial" w:hAnsi="Arial" w:cs="Arial"/>
          <w:color w:val="000000"/>
          <w:lang w:eastAsia="en-US"/>
        </w:rPr>
      </w:pPr>
    </w:p>
    <w:p w:rsidR="0039449A" w:rsidRDefault="009E67CC" w:rsidP="009E67CC">
      <w:pPr>
        <w:autoSpaceDE w:val="0"/>
        <w:autoSpaceDN w:val="0"/>
        <w:adjustRightInd w:val="0"/>
        <w:jc w:val="both"/>
      </w:pPr>
      <w:r>
        <w:rPr>
          <w:rFonts w:ascii="Arial" w:hAnsi="Arial" w:cs="Arial"/>
          <w:color w:val="000000"/>
          <w:lang w:eastAsia="en-US"/>
        </w:rPr>
        <w:t>6. Para el caso de que haya sido desechada una solicitud, el interesado dispone de 5 días hábiles para interponer el recurso de revisión de la resolución, anexando la documentación que considere pertinente, en caso de cumplir con la totalidad de los requisitos faltantes la DGIAAP procederá a emitir un Reconocimiento, caso contrario, se deberá iniciar nuevamente con el procedimiento.</w:t>
      </w:r>
    </w:p>
    <w:p w:rsidR="0039449A" w:rsidRDefault="0039449A" w:rsidP="009E67CC">
      <w:pPr>
        <w:jc w:val="both"/>
      </w:pPr>
    </w:p>
    <w:p w:rsidR="00586ABD" w:rsidRDefault="00586ABD" w:rsidP="009E67CC">
      <w:pPr>
        <w:jc w:val="both"/>
      </w:pPr>
    </w:p>
    <w:p w:rsidR="00586ABD" w:rsidRDefault="00586ABD" w:rsidP="009E67CC">
      <w:pPr>
        <w:jc w:val="both"/>
      </w:pPr>
    </w:p>
    <w:p w:rsidR="00586ABD" w:rsidRDefault="00586ABD" w:rsidP="009E67CC">
      <w:pPr>
        <w:jc w:val="both"/>
      </w:pPr>
    </w:p>
    <w:p w:rsidR="00586ABD" w:rsidRDefault="00586ABD" w:rsidP="009E67CC">
      <w:pPr>
        <w:jc w:val="both"/>
      </w:pPr>
    </w:p>
    <w:p w:rsidR="00C72042" w:rsidRDefault="00C72042" w:rsidP="00C72042">
      <w:pPr>
        <w:autoSpaceDE w:val="0"/>
        <w:autoSpaceDN w:val="0"/>
        <w:adjustRightInd w:val="0"/>
        <w:jc w:val="right"/>
        <w:rPr>
          <w:rFonts w:ascii="Arial" w:hAnsi="Arial" w:cs="Arial"/>
          <w:b/>
          <w:bCs/>
          <w:sz w:val="20"/>
          <w:szCs w:val="20"/>
          <w:lang w:eastAsia="en-US"/>
        </w:rPr>
      </w:pPr>
      <w:r>
        <w:rPr>
          <w:rFonts w:ascii="Arial" w:hAnsi="Arial" w:cs="Arial"/>
          <w:b/>
          <w:bCs/>
          <w:sz w:val="20"/>
          <w:szCs w:val="20"/>
          <w:lang w:eastAsia="en-US"/>
        </w:rPr>
        <w:lastRenderedPageBreak/>
        <w:t>Dirección General de Inocuidad Agroalimentaria, Acuícola y Pesquera</w:t>
      </w:r>
    </w:p>
    <w:p w:rsidR="00C72042" w:rsidRDefault="00C72042" w:rsidP="00C72042">
      <w:pPr>
        <w:autoSpaceDE w:val="0"/>
        <w:autoSpaceDN w:val="0"/>
        <w:adjustRightInd w:val="0"/>
        <w:jc w:val="right"/>
        <w:rPr>
          <w:rFonts w:ascii="Arial" w:hAnsi="Arial" w:cs="Arial"/>
          <w:b/>
          <w:bCs/>
          <w:sz w:val="20"/>
          <w:szCs w:val="20"/>
          <w:lang w:eastAsia="en-US"/>
        </w:rPr>
      </w:pPr>
      <w:r>
        <w:rPr>
          <w:rFonts w:ascii="Arial" w:hAnsi="Arial" w:cs="Arial"/>
          <w:b/>
          <w:bCs/>
          <w:sz w:val="20"/>
          <w:szCs w:val="20"/>
          <w:lang w:eastAsia="en-US"/>
        </w:rPr>
        <w:t>Dirección de Inocuidad Agroalimentaria, Operación Orgánica y</w:t>
      </w:r>
    </w:p>
    <w:p w:rsidR="00C72042" w:rsidRDefault="00C72042" w:rsidP="00C72042">
      <w:pPr>
        <w:autoSpaceDE w:val="0"/>
        <w:autoSpaceDN w:val="0"/>
        <w:adjustRightInd w:val="0"/>
        <w:jc w:val="right"/>
        <w:rPr>
          <w:rFonts w:ascii="Arial" w:hAnsi="Arial" w:cs="Arial"/>
          <w:b/>
          <w:bCs/>
          <w:sz w:val="20"/>
          <w:szCs w:val="20"/>
          <w:lang w:eastAsia="en-US"/>
        </w:rPr>
      </w:pPr>
      <w:r>
        <w:rPr>
          <w:rFonts w:ascii="Arial" w:hAnsi="Arial" w:cs="Arial"/>
          <w:b/>
          <w:bCs/>
          <w:sz w:val="20"/>
          <w:szCs w:val="20"/>
          <w:lang w:eastAsia="en-US"/>
        </w:rPr>
        <w:t>Plaguicidas de Uso Agrícola</w:t>
      </w:r>
    </w:p>
    <w:p w:rsidR="00C72042" w:rsidRDefault="00C72042" w:rsidP="00C72042">
      <w:pPr>
        <w:jc w:val="right"/>
        <w:rPr>
          <w:rFonts w:ascii="Arial" w:hAnsi="Arial" w:cs="Arial"/>
          <w:sz w:val="20"/>
          <w:szCs w:val="20"/>
          <w:lang w:eastAsia="en-US"/>
        </w:rPr>
      </w:pPr>
      <w:r>
        <w:rPr>
          <w:rFonts w:ascii="Arial" w:hAnsi="Arial" w:cs="Arial"/>
          <w:sz w:val="20"/>
          <w:szCs w:val="20"/>
          <w:lang w:eastAsia="en-US"/>
        </w:rPr>
        <w:t>Subdirección de Certificación y Reconocimiento</w:t>
      </w:r>
    </w:p>
    <w:p w:rsidR="00C72042" w:rsidRDefault="00C72042" w:rsidP="00586ABD">
      <w:pPr>
        <w:autoSpaceDE w:val="0"/>
        <w:autoSpaceDN w:val="0"/>
        <w:adjustRightInd w:val="0"/>
        <w:jc w:val="center"/>
        <w:rPr>
          <w:rFonts w:ascii="Arial" w:hAnsi="Arial" w:cs="Arial"/>
          <w:b/>
          <w:bCs/>
          <w:color w:val="7F7F7F"/>
          <w:lang w:eastAsia="en-US"/>
        </w:rPr>
      </w:pPr>
    </w:p>
    <w:p w:rsidR="00C72042" w:rsidRDefault="00C72042" w:rsidP="00586ABD">
      <w:pPr>
        <w:autoSpaceDE w:val="0"/>
        <w:autoSpaceDN w:val="0"/>
        <w:adjustRightInd w:val="0"/>
        <w:jc w:val="center"/>
        <w:rPr>
          <w:rFonts w:ascii="Arial" w:hAnsi="Arial" w:cs="Arial"/>
          <w:b/>
          <w:bCs/>
          <w:color w:val="7F7F7F"/>
          <w:lang w:eastAsia="en-US"/>
        </w:rPr>
      </w:pPr>
    </w:p>
    <w:p w:rsidR="00C72042" w:rsidRDefault="00C72042" w:rsidP="00586ABD">
      <w:pPr>
        <w:autoSpaceDE w:val="0"/>
        <w:autoSpaceDN w:val="0"/>
        <w:adjustRightInd w:val="0"/>
        <w:jc w:val="center"/>
        <w:rPr>
          <w:rFonts w:ascii="Arial" w:hAnsi="Arial" w:cs="Arial"/>
          <w:b/>
          <w:bCs/>
          <w:color w:val="7F7F7F"/>
          <w:lang w:eastAsia="en-US"/>
        </w:rPr>
      </w:pPr>
    </w:p>
    <w:p w:rsidR="00586ABD" w:rsidRPr="00C72042" w:rsidRDefault="00586ABD" w:rsidP="00586ABD">
      <w:pPr>
        <w:autoSpaceDE w:val="0"/>
        <w:autoSpaceDN w:val="0"/>
        <w:adjustRightInd w:val="0"/>
        <w:jc w:val="center"/>
        <w:rPr>
          <w:rFonts w:ascii="Arial" w:hAnsi="Arial" w:cs="Arial"/>
          <w:b/>
          <w:bCs/>
          <w:color w:val="7F7F7F"/>
          <w:lang w:eastAsia="en-US"/>
        </w:rPr>
      </w:pPr>
      <w:r w:rsidRPr="00C72042">
        <w:rPr>
          <w:rFonts w:ascii="Arial" w:hAnsi="Arial" w:cs="Arial"/>
          <w:b/>
          <w:bCs/>
          <w:color w:val="7F7F7F"/>
          <w:lang w:eastAsia="en-US"/>
        </w:rPr>
        <w:t>Procedimiento de Certificación en Sistemas de Reducción de Riesgos de Contaminación en la Producción y Procesamiento Primario de Alimentos de Origen Agrícola</w:t>
      </w:r>
    </w:p>
    <w:p w:rsidR="00586ABD" w:rsidRDefault="00586ABD" w:rsidP="00586ABD">
      <w:pPr>
        <w:autoSpaceDE w:val="0"/>
        <w:autoSpaceDN w:val="0"/>
        <w:adjustRightInd w:val="0"/>
        <w:jc w:val="center"/>
        <w:rPr>
          <w:rFonts w:ascii="Arial" w:hAnsi="Arial" w:cs="Arial"/>
          <w:b/>
          <w:bCs/>
          <w:color w:val="7F7F7F"/>
          <w:sz w:val="18"/>
          <w:szCs w:val="18"/>
          <w:lang w:eastAsia="en-US"/>
        </w:rPr>
      </w:pPr>
    </w:p>
    <w:p w:rsidR="00586ABD" w:rsidRDefault="00586ABD" w:rsidP="00586ABD">
      <w:pPr>
        <w:autoSpaceDE w:val="0"/>
        <w:autoSpaceDN w:val="0"/>
        <w:adjustRightInd w:val="0"/>
        <w:jc w:val="center"/>
        <w:rPr>
          <w:rFonts w:ascii="Arial" w:hAnsi="Arial" w:cs="Arial"/>
          <w:b/>
          <w:bCs/>
          <w:color w:val="7F7F7F"/>
          <w:sz w:val="18"/>
          <w:szCs w:val="18"/>
          <w:lang w:eastAsia="en-US"/>
        </w:rPr>
      </w:pPr>
      <w:r>
        <w:rPr>
          <w:rFonts w:ascii="Arial" w:hAnsi="Arial" w:cs="Arial"/>
          <w:b/>
          <w:bCs/>
          <w:noProof/>
          <w:color w:val="7F7F7F"/>
          <w:sz w:val="18"/>
          <w:szCs w:val="18"/>
        </w:rPr>
        <w:drawing>
          <wp:anchor distT="0" distB="0" distL="114300" distR="114300" simplePos="0" relativeHeight="251658240" behindDoc="0" locked="0" layoutInCell="1" allowOverlap="1">
            <wp:simplePos x="0" y="0"/>
            <wp:positionH relativeFrom="column">
              <wp:posOffset>-81280</wp:posOffset>
            </wp:positionH>
            <wp:positionV relativeFrom="paragraph">
              <wp:posOffset>300990</wp:posOffset>
            </wp:positionV>
            <wp:extent cx="6516370" cy="5247640"/>
            <wp:effectExtent l="19050" t="0" r="0" b="0"/>
            <wp:wrapSquare wrapText="bothSides"/>
            <wp:docPr id="1" name="0 Imagen" descr="Cuadro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1.bmp"/>
                    <pic:cNvPicPr/>
                  </pic:nvPicPr>
                  <pic:blipFill>
                    <a:blip r:embed="rId8"/>
                    <a:stretch>
                      <a:fillRect/>
                    </a:stretch>
                  </pic:blipFill>
                  <pic:spPr>
                    <a:xfrm>
                      <a:off x="0" y="0"/>
                      <a:ext cx="6516370" cy="5247640"/>
                    </a:xfrm>
                    <a:prstGeom prst="rect">
                      <a:avLst/>
                    </a:prstGeom>
                  </pic:spPr>
                </pic:pic>
              </a:graphicData>
            </a:graphic>
          </wp:anchor>
        </w:drawing>
      </w:r>
    </w:p>
    <w:p w:rsidR="00586ABD" w:rsidRPr="0039449A" w:rsidRDefault="00586ABD" w:rsidP="00586ABD">
      <w:pPr>
        <w:autoSpaceDE w:val="0"/>
        <w:autoSpaceDN w:val="0"/>
        <w:adjustRightInd w:val="0"/>
        <w:jc w:val="center"/>
      </w:pPr>
    </w:p>
    <w:sectPr w:rsidR="00586ABD" w:rsidRPr="0039449A" w:rsidSect="0039449A">
      <w:headerReference w:type="default" r:id="rId9"/>
      <w:footerReference w:type="default" r:id="rId10"/>
      <w:pgSz w:w="12240" w:h="15840" w:code="1"/>
      <w:pgMar w:top="1134" w:right="1183"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EE7" w:rsidRDefault="00756EE7" w:rsidP="0039449A">
      <w:r>
        <w:separator/>
      </w:r>
    </w:p>
  </w:endnote>
  <w:endnote w:type="continuationSeparator" w:id="1">
    <w:p w:rsidR="00756EE7" w:rsidRDefault="00756EE7" w:rsidP="003944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7CC" w:rsidRDefault="009E67CC" w:rsidP="009E67CC">
    <w:pPr>
      <w:autoSpaceDE w:val="0"/>
      <w:autoSpaceDN w:val="0"/>
      <w:adjustRightInd w:val="0"/>
      <w:jc w:val="right"/>
      <w:rPr>
        <w:rFonts w:ascii="Arial" w:hAnsi="Arial" w:cs="Arial"/>
        <w:b/>
        <w:bCs/>
        <w:sz w:val="14"/>
        <w:szCs w:val="14"/>
        <w:lang w:eastAsia="en-US"/>
      </w:rPr>
    </w:pPr>
    <w:r>
      <w:rPr>
        <w:rFonts w:ascii="Arial" w:hAnsi="Arial" w:cs="Arial"/>
        <w:b/>
        <w:bCs/>
        <w:sz w:val="14"/>
        <w:szCs w:val="14"/>
        <w:lang w:eastAsia="en-US"/>
      </w:rPr>
      <w:t>Guillermo Pérez Valenzuela 127, Col. Del Carmen Coyoacán, México, DF 04100</w:t>
    </w:r>
  </w:p>
  <w:p w:rsidR="009E67CC" w:rsidRPr="009E67CC" w:rsidRDefault="009E67CC" w:rsidP="009E67CC">
    <w:pPr>
      <w:pStyle w:val="Piedepgina"/>
      <w:jc w:val="right"/>
      <w:rPr>
        <w:lang w:val="en-US"/>
      </w:rPr>
    </w:pPr>
    <w:r w:rsidRPr="009E67CC">
      <w:rPr>
        <w:rFonts w:ascii="Arial" w:hAnsi="Arial" w:cs="Arial"/>
        <w:b/>
        <w:bCs/>
        <w:sz w:val="14"/>
        <w:szCs w:val="14"/>
        <w:lang w:val="en-US" w:eastAsia="en-US"/>
      </w:rPr>
      <w:t>(55) 5090 3000, 5905 1000 Ext. 51510 www.senasica.gob.mx</w:t>
    </w:r>
  </w:p>
  <w:p w:rsidR="009E67CC" w:rsidRPr="009E67CC" w:rsidRDefault="009E67CC">
    <w:pPr>
      <w:pStyle w:val="Piedep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EE7" w:rsidRDefault="00756EE7" w:rsidP="0039449A">
      <w:r>
        <w:separator/>
      </w:r>
    </w:p>
  </w:footnote>
  <w:footnote w:type="continuationSeparator" w:id="1">
    <w:p w:rsidR="00756EE7" w:rsidRDefault="00756EE7" w:rsidP="00394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49A" w:rsidRDefault="0098288D" w:rsidP="0039449A">
    <w:pPr>
      <w:pStyle w:val="Encabezado"/>
      <w:tabs>
        <w:tab w:val="clear" w:pos="4419"/>
        <w:tab w:val="clear" w:pos="8838"/>
      </w:tabs>
      <w:rPr>
        <w:noProof/>
      </w:rPr>
    </w:pPr>
    <w:r>
      <w:rPr>
        <w:noProof/>
      </w:rPr>
      <w:drawing>
        <wp:inline distT="0" distB="0" distL="0" distR="0">
          <wp:extent cx="6313170" cy="524510"/>
          <wp:effectExtent l="19050" t="0" r="0" b="0"/>
          <wp:docPr id="2" name="Imagen 2" descr="D:\porfirio.avila 2014\DISEÑO\UPV\IDENTIDAD INSTITUCIONAL\MATERIALES NUEVA IDENTIDAD\6 Papeleria Interna\encabezado_colores_docs_ sin 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orfirio.avila 2014\DISEÑO\UPV\IDENTIDAD INSTITUCIONAL\MATERIALES NUEVA IDENTIDAD\6 Papeleria Interna\encabezado_colores_docs_ sin linea.png"/>
                  <pic:cNvPicPr>
                    <a:picLocks noChangeAspect="1" noChangeArrowheads="1"/>
                  </pic:cNvPicPr>
                </pic:nvPicPr>
                <pic:blipFill>
                  <a:blip r:embed="rId1"/>
                  <a:srcRect/>
                  <a:stretch>
                    <a:fillRect/>
                  </a:stretch>
                </pic:blipFill>
                <pic:spPr bwMode="auto">
                  <a:xfrm>
                    <a:off x="0" y="0"/>
                    <a:ext cx="6313170" cy="524510"/>
                  </a:xfrm>
                  <a:prstGeom prst="rect">
                    <a:avLst/>
                  </a:prstGeom>
                  <a:noFill/>
                  <a:ln w="9525">
                    <a:noFill/>
                    <a:miter lim="800000"/>
                    <a:headEnd/>
                    <a:tailEnd/>
                  </a:ln>
                </pic:spPr>
              </pic:pic>
            </a:graphicData>
          </a:graphic>
        </wp:inline>
      </w:drawing>
    </w:r>
  </w:p>
  <w:p w:rsidR="00757E61" w:rsidRDefault="00757E61" w:rsidP="00757E61">
    <w:pPr>
      <w:pStyle w:val="Encabezado"/>
      <w:tabs>
        <w:tab w:val="clear" w:pos="4419"/>
        <w:tab w:val="clear" w:pos="8838"/>
      </w:tabs>
      <w:spacing w:line="160" w:lineRule="exact"/>
    </w:pPr>
  </w:p>
  <w:p w:rsidR="0039449A" w:rsidRPr="0039449A" w:rsidRDefault="0039449A" w:rsidP="0039449A">
    <w:pPr>
      <w:pStyle w:val="Encabezado"/>
      <w:jc w:val="center"/>
      <w:rPr>
        <w:rFonts w:ascii="Trajan Pro" w:hAnsi="Trajan Pro"/>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C18CE"/>
    <w:multiLevelType w:val="hybridMultilevel"/>
    <w:tmpl w:val="3C12E4B6"/>
    <w:lvl w:ilvl="0" w:tplc="D2BE4908">
      <w:start w:val="13"/>
      <w:numFmt w:val="bullet"/>
      <w:lvlText w:val="-"/>
      <w:lvlJc w:val="left"/>
      <w:pPr>
        <w:ind w:left="720" w:hanging="360"/>
      </w:pPr>
      <w:rPr>
        <w:rFonts w:ascii="Calibri" w:eastAsiaTheme="minorHAnsi" w:hAnsi="Calibri" w:cs="Calibri"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
    <w:nsid w:val="5FDB1736"/>
    <w:multiLevelType w:val="hybridMultilevel"/>
    <w:tmpl w:val="42FE8F36"/>
    <w:lvl w:ilvl="0" w:tplc="9F90FA12">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AC5FBB"/>
    <w:rsid w:val="001273F6"/>
    <w:rsid w:val="00140651"/>
    <w:rsid w:val="001429A1"/>
    <w:rsid w:val="001529F7"/>
    <w:rsid w:val="00164A99"/>
    <w:rsid w:val="00187B83"/>
    <w:rsid w:val="001B00ED"/>
    <w:rsid w:val="002163A3"/>
    <w:rsid w:val="00257B83"/>
    <w:rsid w:val="002A7B89"/>
    <w:rsid w:val="002C73F4"/>
    <w:rsid w:val="00366F09"/>
    <w:rsid w:val="0039449A"/>
    <w:rsid w:val="004E59ED"/>
    <w:rsid w:val="00586ABD"/>
    <w:rsid w:val="005E697E"/>
    <w:rsid w:val="0071014D"/>
    <w:rsid w:val="00731EF7"/>
    <w:rsid w:val="00756EE7"/>
    <w:rsid w:val="00757E61"/>
    <w:rsid w:val="00790F5E"/>
    <w:rsid w:val="0086340A"/>
    <w:rsid w:val="008C3F9A"/>
    <w:rsid w:val="00926657"/>
    <w:rsid w:val="0098288D"/>
    <w:rsid w:val="00993BAF"/>
    <w:rsid w:val="009E67CC"/>
    <w:rsid w:val="00A93C84"/>
    <w:rsid w:val="00AC5FBB"/>
    <w:rsid w:val="00AD23C0"/>
    <w:rsid w:val="00B57E03"/>
    <w:rsid w:val="00BF609C"/>
    <w:rsid w:val="00C3699F"/>
    <w:rsid w:val="00C72042"/>
    <w:rsid w:val="00CC7DE7"/>
    <w:rsid w:val="00D30DE7"/>
    <w:rsid w:val="00D67261"/>
    <w:rsid w:val="00D702F4"/>
    <w:rsid w:val="00D874E4"/>
    <w:rsid w:val="00DD73E5"/>
    <w:rsid w:val="00E03E38"/>
    <w:rsid w:val="00E250A8"/>
    <w:rsid w:val="00E30FD3"/>
    <w:rsid w:val="00E3420D"/>
    <w:rsid w:val="00EA7AFB"/>
    <w:rsid w:val="00F377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49A"/>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449A"/>
    <w:pPr>
      <w:ind w:left="720"/>
    </w:pPr>
  </w:style>
  <w:style w:type="paragraph" w:styleId="Encabezado">
    <w:name w:val="header"/>
    <w:basedOn w:val="Normal"/>
    <w:link w:val="EncabezadoCar"/>
    <w:uiPriority w:val="99"/>
    <w:unhideWhenUsed/>
    <w:rsid w:val="0039449A"/>
    <w:pPr>
      <w:tabs>
        <w:tab w:val="center" w:pos="4419"/>
        <w:tab w:val="right" w:pos="8838"/>
      </w:tabs>
    </w:pPr>
  </w:style>
  <w:style w:type="character" w:customStyle="1" w:styleId="EncabezadoCar">
    <w:name w:val="Encabezado Car"/>
    <w:basedOn w:val="Fuentedeprrafopredeter"/>
    <w:link w:val="Encabezado"/>
    <w:uiPriority w:val="99"/>
    <w:rsid w:val="0039449A"/>
    <w:rPr>
      <w:rFonts w:ascii="Calibri" w:hAnsi="Calibri" w:cs="Calibri"/>
      <w:lang w:eastAsia="es-MX"/>
    </w:rPr>
  </w:style>
  <w:style w:type="paragraph" w:styleId="Piedepgina">
    <w:name w:val="footer"/>
    <w:basedOn w:val="Normal"/>
    <w:link w:val="PiedepginaCar"/>
    <w:uiPriority w:val="99"/>
    <w:unhideWhenUsed/>
    <w:rsid w:val="0039449A"/>
    <w:pPr>
      <w:tabs>
        <w:tab w:val="center" w:pos="4419"/>
        <w:tab w:val="right" w:pos="8838"/>
      </w:tabs>
    </w:pPr>
  </w:style>
  <w:style w:type="character" w:customStyle="1" w:styleId="PiedepginaCar">
    <w:name w:val="Pie de página Car"/>
    <w:basedOn w:val="Fuentedeprrafopredeter"/>
    <w:link w:val="Piedepgina"/>
    <w:uiPriority w:val="99"/>
    <w:rsid w:val="0039449A"/>
    <w:rPr>
      <w:rFonts w:ascii="Calibri" w:hAnsi="Calibri" w:cs="Calibri"/>
      <w:lang w:eastAsia="es-MX"/>
    </w:rPr>
  </w:style>
  <w:style w:type="paragraph" w:styleId="Textodeglobo">
    <w:name w:val="Balloon Text"/>
    <w:basedOn w:val="Normal"/>
    <w:link w:val="TextodegloboCar"/>
    <w:uiPriority w:val="99"/>
    <w:semiHidden/>
    <w:unhideWhenUsed/>
    <w:rsid w:val="0039449A"/>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49A"/>
    <w:rPr>
      <w:rFonts w:ascii="Tahoma" w:hAnsi="Tahoma" w:cs="Tahoma"/>
      <w:sz w:val="16"/>
      <w:szCs w:val="16"/>
      <w:lang w:eastAsia="es-MX"/>
    </w:rPr>
  </w:style>
  <w:style w:type="paragraph" w:styleId="NormalWeb">
    <w:name w:val="Normal (Web)"/>
    <w:basedOn w:val="Normal"/>
    <w:uiPriority w:val="99"/>
    <w:semiHidden/>
    <w:unhideWhenUsed/>
    <w:rsid w:val="002C73F4"/>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9E67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7900438">
      <w:bodyDiv w:val="1"/>
      <w:marLeft w:val="0"/>
      <w:marRight w:val="0"/>
      <w:marTop w:val="0"/>
      <w:marBottom w:val="0"/>
      <w:divBdr>
        <w:top w:val="none" w:sz="0" w:space="0" w:color="auto"/>
        <w:left w:val="none" w:sz="0" w:space="0" w:color="auto"/>
        <w:bottom w:val="none" w:sz="0" w:space="0" w:color="auto"/>
        <w:right w:val="none" w:sz="0" w:space="0" w:color="auto"/>
      </w:divBdr>
    </w:div>
    <w:div w:id="789208594">
      <w:bodyDiv w:val="1"/>
      <w:marLeft w:val="0"/>
      <w:marRight w:val="0"/>
      <w:marTop w:val="0"/>
      <w:marBottom w:val="0"/>
      <w:divBdr>
        <w:top w:val="none" w:sz="0" w:space="0" w:color="auto"/>
        <w:left w:val="none" w:sz="0" w:space="0" w:color="auto"/>
        <w:bottom w:val="none" w:sz="0" w:space="0" w:color="auto"/>
        <w:right w:val="none" w:sz="0" w:space="0" w:color="auto"/>
      </w:divBdr>
    </w:div>
    <w:div w:id="137029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istemas2.senasica.gob.mx/hortaliza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2563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hugo.rodriguez</dc:creator>
  <cp:lastModifiedBy>Monica Zazilha Quezada Hernandez</cp:lastModifiedBy>
  <cp:revision>2</cp:revision>
  <dcterms:created xsi:type="dcterms:W3CDTF">2014-11-19T23:55:00Z</dcterms:created>
  <dcterms:modified xsi:type="dcterms:W3CDTF">2014-11-19T23:55:00Z</dcterms:modified>
</cp:coreProperties>
</file>